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Open Sans" w:cs="Open Sans" w:eastAsia="Open Sans" w:hAnsi="Open Sans"/>
        </w:rPr>
      </w:pPr>
      <w:r w:rsidDel="00000000" w:rsidR="00000000" w:rsidRPr="00000000">
        <w:rPr>
          <w:rFonts w:ascii="Open Sans" w:cs="Open Sans" w:eastAsia="Open Sans" w:hAnsi="Open Sans"/>
        </w:rPr>
        <w:drawing>
          <wp:inline distB="114300" distT="114300" distL="114300" distR="114300">
            <wp:extent cx="2454675" cy="163976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54675" cy="16397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222222"/>
          <w:sz w:val="32"/>
          <w:szCs w:val="3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32"/>
          <w:szCs w:val="32"/>
          <w:highlight w:val="white"/>
          <w:rtl w:val="0"/>
        </w:rPr>
        <w:t xml:space="preserve">РТ-НЭО Иркутск поможет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32"/>
          <w:szCs w:val="32"/>
          <w:rtl w:val="0"/>
        </w:rPr>
        <w:t xml:space="preserve">одиноким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32"/>
          <w:szCs w:val="32"/>
          <w:rtl w:val="0"/>
        </w:rPr>
        <w:t xml:space="preserve"> ма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32"/>
          <w:szCs w:val="32"/>
          <w:highlight w:val="white"/>
          <w:rtl w:val="0"/>
        </w:rPr>
        <w:t xml:space="preserve">ломобильным гражданам с вывозом мусора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20.01.21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ПРЕСС-РЕЛИЗ</w:t>
      </w:r>
    </w:p>
    <w:p w:rsidR="00000000" w:rsidDel="00000000" w:rsidP="00000000" w:rsidRDefault="00000000" w:rsidRPr="00000000" w14:paraId="00000005">
      <w:pPr>
        <w:ind w:left="0" w:firstLine="0"/>
        <w:jc w:val="both"/>
        <w:rPr>
          <w:rFonts w:ascii="Times New Roman" w:cs="Times New Roman" w:eastAsia="Times New Roman" w:hAnsi="Times New Roman"/>
          <w:b w:val="1"/>
          <w:sz w:val="32"/>
          <w:szCs w:val="32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Региональный оператор запускает программу вывоза отходов для маломобильных групп населения </w:t>
      </w:r>
      <w:r w:rsidDel="00000000" w:rsidR="00000000" w:rsidRPr="00000000">
        <w:rPr>
          <w:rFonts w:ascii="Times New Roman" w:cs="Times New Roman" w:eastAsia="Times New Roman" w:hAnsi="Times New Roman"/>
          <w:color w:val="1a1a00"/>
          <w:sz w:val="24"/>
          <w:szCs w:val="24"/>
          <w:rtl w:val="0"/>
        </w:rPr>
        <w:t xml:space="preserve">(МГН). </w:t>
      </w:r>
      <w:r w:rsidDel="00000000" w:rsidR="00000000" w:rsidRPr="00000000">
        <w:rPr>
          <w:rFonts w:ascii="Times New Roman" w:cs="Times New Roman" w:eastAsia="Times New Roman" w:hAnsi="Times New Roman"/>
          <w:color w:val="131300"/>
          <w:sz w:val="24"/>
          <w:szCs w:val="24"/>
          <w:highlight w:val="white"/>
          <w:rtl w:val="0"/>
        </w:rPr>
        <w:t xml:space="preserve">Пакетный </w:t>
      </w:r>
      <w:r w:rsidDel="00000000" w:rsidR="00000000" w:rsidRPr="00000000">
        <w:rPr>
          <w:rFonts w:ascii="Times New Roman" w:cs="Times New Roman" w:eastAsia="Times New Roman" w:hAnsi="Times New Roman"/>
          <w:color w:val="111100"/>
          <w:sz w:val="24"/>
          <w:szCs w:val="24"/>
          <w:highlight w:val="white"/>
          <w:rtl w:val="0"/>
        </w:rPr>
        <w:t xml:space="preserve">сбор </w:t>
      </w:r>
      <w:r w:rsidDel="00000000" w:rsidR="00000000" w:rsidRPr="00000000">
        <w:rPr>
          <w:rFonts w:ascii="Times New Roman" w:cs="Times New Roman" w:eastAsia="Times New Roman" w:hAnsi="Times New Roman"/>
          <w:color w:val="323200"/>
          <w:sz w:val="24"/>
          <w:szCs w:val="24"/>
          <w:highlight w:val="white"/>
          <w:rtl w:val="0"/>
        </w:rPr>
        <w:t xml:space="preserve">отходов будет запущен </w:t>
      </w:r>
      <w:r w:rsidDel="00000000" w:rsidR="00000000" w:rsidRPr="00000000">
        <w:rPr>
          <w:rFonts w:ascii="Times New Roman" w:cs="Times New Roman" w:eastAsia="Times New Roman" w:hAnsi="Times New Roman"/>
          <w:color w:val="181800"/>
          <w:sz w:val="24"/>
          <w:szCs w:val="24"/>
          <w:highlight w:val="white"/>
          <w:rtl w:val="0"/>
        </w:rPr>
        <w:t xml:space="preserve">непосредственно </w:t>
      </w:r>
      <w:r w:rsidDel="00000000" w:rsidR="00000000" w:rsidRPr="00000000">
        <w:rPr>
          <w:rFonts w:ascii="Times New Roman" w:cs="Times New Roman" w:eastAsia="Times New Roman" w:hAnsi="Times New Roman"/>
          <w:color w:val="333300"/>
          <w:sz w:val="24"/>
          <w:szCs w:val="24"/>
          <w:highlight w:val="white"/>
          <w:rtl w:val="0"/>
        </w:rPr>
        <w:t xml:space="preserve">от частных </w:t>
      </w:r>
      <w:r w:rsidDel="00000000" w:rsidR="00000000" w:rsidRPr="00000000">
        <w:rPr>
          <w:rFonts w:ascii="Times New Roman" w:cs="Times New Roman" w:eastAsia="Times New Roman" w:hAnsi="Times New Roman"/>
          <w:color w:val="262600"/>
          <w:sz w:val="24"/>
          <w:szCs w:val="24"/>
          <w:highlight w:val="white"/>
          <w:rtl w:val="0"/>
        </w:rPr>
        <w:t xml:space="preserve">домовладений</w:t>
      </w:r>
      <w:r w:rsidDel="00000000" w:rsidR="00000000" w:rsidRPr="00000000">
        <w:rPr>
          <w:rFonts w:ascii="Times New Roman" w:cs="Times New Roman" w:eastAsia="Times New Roman" w:hAnsi="Times New Roman"/>
          <w:color w:val="121200"/>
          <w:sz w:val="24"/>
          <w:szCs w:val="24"/>
          <w:highlight w:val="whit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color w:val="181800"/>
          <w:sz w:val="24"/>
          <w:szCs w:val="24"/>
          <w:highlight w:val="white"/>
          <w:rtl w:val="0"/>
        </w:rPr>
        <w:t xml:space="preserve">расположенных в </w:t>
      </w:r>
      <w:r w:rsidDel="00000000" w:rsidR="00000000" w:rsidRPr="00000000">
        <w:rPr>
          <w:rFonts w:ascii="Times New Roman" w:cs="Times New Roman" w:eastAsia="Times New Roman" w:hAnsi="Times New Roman"/>
          <w:color w:val="191900"/>
          <w:sz w:val="24"/>
          <w:szCs w:val="24"/>
          <w:highlight w:val="white"/>
          <w:rtl w:val="0"/>
        </w:rPr>
        <w:t xml:space="preserve">населенных </w:t>
      </w:r>
      <w:r w:rsidDel="00000000" w:rsidR="00000000" w:rsidRPr="00000000">
        <w:rPr>
          <w:rFonts w:ascii="Times New Roman" w:cs="Times New Roman" w:eastAsia="Times New Roman" w:hAnsi="Times New Roman"/>
          <w:color w:val="161600"/>
          <w:sz w:val="24"/>
          <w:szCs w:val="24"/>
          <w:highlight w:val="white"/>
          <w:rtl w:val="0"/>
        </w:rPr>
        <w:t xml:space="preserve">пунктах, </w:t>
      </w:r>
      <w:r w:rsidDel="00000000" w:rsidR="00000000" w:rsidRPr="00000000">
        <w:rPr>
          <w:rFonts w:ascii="Times New Roman" w:cs="Times New Roman" w:eastAsia="Times New Roman" w:hAnsi="Times New Roman"/>
          <w:color w:val="101000"/>
          <w:sz w:val="24"/>
          <w:szCs w:val="24"/>
          <w:highlight w:val="white"/>
          <w:rtl w:val="0"/>
        </w:rPr>
        <w:t xml:space="preserve">которые обслуживает региональный оператор</w:t>
      </w:r>
      <w:r w:rsidDel="00000000" w:rsidR="00000000" w:rsidRPr="00000000">
        <w:rPr>
          <w:rFonts w:ascii="Times New Roman" w:cs="Times New Roman" w:eastAsia="Times New Roman" w:hAnsi="Times New Roman"/>
          <w:color w:val="161600"/>
          <w:sz w:val="24"/>
          <w:szCs w:val="24"/>
          <w:highlight w:val="whit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before="0" w:lineRule="auto"/>
        <w:ind w:left="-82.4242424242425" w:right="-557.5757575757575" w:firstLine="809.6969696969699"/>
        <w:jc w:val="both"/>
        <w:rPr>
          <w:rFonts w:ascii="Times New Roman" w:cs="Times New Roman" w:eastAsia="Times New Roman" w:hAnsi="Times New Roman"/>
          <w:color w:val="1717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before="0" w:lineRule="auto"/>
        <w:ind w:left="-82.4242424242425" w:right="-557.5757575757575" w:firstLine="0"/>
        <w:jc w:val="both"/>
        <w:rPr>
          <w:rFonts w:ascii="Times New Roman" w:cs="Times New Roman" w:eastAsia="Times New Roman" w:hAnsi="Times New Roman"/>
          <w:color w:val="1717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71700"/>
          <w:sz w:val="24"/>
          <w:szCs w:val="24"/>
          <w:rtl w:val="0"/>
        </w:rPr>
        <w:t xml:space="preserve">Услуга будет предоставлена следующим группам лиц: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4"/>
        </w:numPr>
        <w:shd w:fill="ffffff" w:val="clear"/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Инвалидам 2-4 группы в соответствии со СНиП 35-01-2001;</w:t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4"/>
        </w:numPr>
        <w:shd w:fill="ffffff" w:val="clear"/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Лицам преклонного возраста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(от 75 лет и старше)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4"/>
        </w:numPr>
        <w:shd w:fill="ffffff" w:val="clear"/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Одиноким людям, временно потерявшим мобильность;</w:t>
      </w:r>
    </w:p>
    <w:p w:rsidR="00000000" w:rsidDel="00000000" w:rsidP="00000000" w:rsidRDefault="00000000" w:rsidRPr="00000000" w14:paraId="0000000B">
      <w:pPr>
        <w:widowControl w:val="0"/>
        <w:shd w:fill="ffffff" w:val="clear"/>
        <w:spacing w:after="240" w:befor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получения услуги необходимо предоставить следующие сведения: 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1"/>
        </w:numPr>
        <w:shd w:fill="ffffff" w:val="clear"/>
        <w:spacing w:after="0" w:afterAutospacing="0" w:before="240" w:lineRule="auto"/>
        <w:ind w:left="720" w:hanging="36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Сведения о проживающих в домовладении (не более 1 чел.)</w:t>
      </w:r>
    </w:p>
    <w:p w:rsidR="00000000" w:rsidDel="00000000" w:rsidP="00000000" w:rsidRDefault="00000000" w:rsidRPr="00000000" w14:paraId="0000000D">
      <w:pPr>
        <w:widowControl w:val="0"/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Паспорт проживающего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222222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E">
      <w:pPr>
        <w:widowControl w:val="0"/>
        <w:numPr>
          <w:ilvl w:val="0"/>
          <w:numId w:val="1"/>
        </w:numPr>
        <w:shd w:fill="ffffff" w:val="clear"/>
        <w:spacing w:after="0" w:afterAutospacing="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Справка об инвалидности;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shd w:fill="ffffff" w:val="clear"/>
        <w:spacing w:after="240" w:before="0" w:beforeAutospacing="0" w:lineRule="auto"/>
        <w:ind w:left="720" w:hanging="360"/>
        <w:jc w:val="both"/>
        <w:rPr>
          <w:rFonts w:ascii="Times New Roman" w:cs="Times New Roman" w:eastAsia="Times New Roman" w:hAnsi="Times New Roman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rtl w:val="0"/>
        </w:rPr>
        <w:t xml:space="preserve">Медицинская справка подтверждающая временную потерю мобильности;</w:t>
      </w:r>
    </w:p>
    <w:p w:rsidR="00000000" w:rsidDel="00000000" w:rsidP="00000000" w:rsidRDefault="00000000" w:rsidRPr="00000000" w14:paraId="00000010">
      <w:pPr>
        <w:widowControl w:val="0"/>
        <w:shd w:fill="ffffff" w:val="clear"/>
        <w:spacing w:after="240" w:befor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Подать заявку на включение в список МГН можно: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2"/>
        </w:numPr>
        <w:shd w:fill="ffffff" w:val="clear"/>
        <w:spacing w:after="0" w:afterAutospacing="0" w:before="240" w:lineRule="auto"/>
        <w:ind w:left="708.6614173228347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Обратившись в органы местного самоуправления (МСУ);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708.6614173228347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Отправив запрос с указанием контактных данных и сканы всех необходимых документов на почту регионального оператора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contact@rtneo-irk.ru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;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708.6614173228347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Подав заявку на сайте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www.rtneo-irk.ru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;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2"/>
        </w:numPr>
        <w:shd w:fill="ffffff" w:val="clear"/>
        <w:spacing w:after="240" w:before="0" w:beforeAutospacing="0" w:lineRule="auto"/>
        <w:ind w:left="708.6614173228347" w:hanging="360"/>
        <w:jc w:val="both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Также органы МСУ могут самостоятельно составить списки МГН и направить их региональному оператору;</w:t>
      </w:r>
    </w:p>
    <w:p w:rsidR="00000000" w:rsidDel="00000000" w:rsidP="00000000" w:rsidRDefault="00000000" w:rsidRPr="00000000" w14:paraId="00000015">
      <w:pPr>
        <w:widowControl w:val="0"/>
        <w:shd w:fill="ffffff" w:val="clear"/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Дополнительную информацию можно получить по тел. горячей линии - 8 (3952) 43-44-11. </w:t>
      </w:r>
    </w:p>
    <w:p w:rsidR="00000000" w:rsidDel="00000000" w:rsidP="00000000" w:rsidRDefault="00000000" w:rsidRPr="00000000" w14:paraId="00000016">
      <w:pPr>
        <w:widowControl w:val="0"/>
        <w:shd w:fill="ffffff" w:val="clear"/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После окончания сбора данных, органы МСУ сформируют реестр, согласно которому региональный оператор будет осуществлять попакетный вывоз ТКО непосредственно от домовладений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одиноких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маломобильных граждан.</w:t>
      </w:r>
    </w:p>
    <w:p w:rsidR="00000000" w:rsidDel="00000000" w:rsidP="00000000" w:rsidRDefault="00000000" w:rsidRPr="00000000" w14:paraId="00000017">
      <w:pPr>
        <w:widowControl w:val="0"/>
        <w:shd w:fill="ffffff" w:val="clear"/>
        <w:spacing w:after="220" w:before="160" w:line="240" w:lineRule="auto"/>
        <w:jc w:val="both"/>
        <w:rPr>
          <w:rFonts w:ascii="Times New Roman" w:cs="Times New Roman" w:eastAsia="Times New Roman" w:hAnsi="Times New Roman"/>
          <w:i w:val="1"/>
          <w:color w:val="1a1a1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1a1a1a"/>
          <w:sz w:val="20"/>
          <w:szCs w:val="20"/>
          <w:rtl w:val="0"/>
        </w:rPr>
        <w:t xml:space="preserve">Пресс-служба ООО “РТ-НЭО Иркутск”</w:t>
      </w:r>
    </w:p>
    <w:p w:rsidR="00000000" w:rsidDel="00000000" w:rsidP="00000000" w:rsidRDefault="00000000" w:rsidRPr="00000000" w14:paraId="00000018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i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535353"/>
          <w:sz w:val="20"/>
          <w:szCs w:val="20"/>
          <w:rtl w:val="0"/>
        </w:rPr>
        <w:t xml:space="preserve">Тел: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535353"/>
          <w:sz w:val="20"/>
          <w:szCs w:val="20"/>
          <w:highlight w:val="white"/>
          <w:rtl w:val="0"/>
        </w:rPr>
        <w:t xml:space="preserve">89148717826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535353"/>
          <w:sz w:val="20"/>
          <w:szCs w:val="20"/>
          <w:rtl w:val="0"/>
        </w:rPr>
        <w:t xml:space="preserve">| Иркутск, ул. Лермонтова, д. 337Б |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535353"/>
            <w:sz w:val="20"/>
            <w:szCs w:val="20"/>
            <w:rtl w:val="0"/>
          </w:rPr>
          <w:t xml:space="preserve"> 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sz w:val="20"/>
            <w:szCs w:val="20"/>
            <w:highlight w:val="white"/>
            <w:u w:val="single"/>
            <w:rtl w:val="0"/>
          </w:rPr>
          <w:t xml:space="preserve">press@rtneo-irk.ru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color w:val="5f6368"/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rtl w:val="0"/>
        </w:rPr>
        <w:t xml:space="preserve"> PR-менеджер “РТ-НЭО Ирутск” Иванова Лия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i w:val="1"/>
            <w:color w:val="1155cc"/>
            <w:sz w:val="20"/>
            <w:szCs w:val="20"/>
            <w:highlight w:val="white"/>
            <w:u w:val="single"/>
            <w:rtl w:val="0"/>
          </w:rPr>
          <w:t xml:space="preserve">l.ivanova@groupstp.ru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rFonts w:ascii="Times New Roman" w:cs="Times New Roman" w:eastAsia="Times New Roman" w:hAnsi="Times New Roman"/>
          <w:b w:val="1"/>
          <w:color w:val="1717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rFonts w:ascii="Times New Roman" w:cs="Times New Roman" w:eastAsia="Times New Roman" w:hAnsi="Times New Roman"/>
          <w:b w:val="1"/>
          <w:color w:val="1717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171700"/>
          <w:sz w:val="24"/>
          <w:szCs w:val="24"/>
          <w:rtl w:val="0"/>
        </w:rPr>
        <w:t xml:space="preserve">Подробнее о СНиП 35-01-2001</w:t>
      </w:r>
    </w:p>
    <w:p w:rsidR="00000000" w:rsidDel="00000000" w:rsidP="00000000" w:rsidRDefault="00000000" w:rsidRPr="00000000" w14:paraId="0000001B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rFonts w:ascii="Times New Roman" w:cs="Times New Roman" w:eastAsia="Times New Roman" w:hAnsi="Times New Roman"/>
          <w:color w:val="1717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rFonts w:ascii="Times New Roman" w:cs="Times New Roman" w:eastAsia="Times New Roman" w:hAnsi="Times New Roman"/>
          <w:color w:val="1717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71700"/>
          <w:sz w:val="24"/>
          <w:szCs w:val="24"/>
          <w:rtl w:val="0"/>
        </w:rPr>
        <w:t xml:space="preserve">В нормативно-правовом акте СНиП 35-01–2011 “Доступность зданий и сооружений для маломобильных групп населения” дается определение  маломобильной группы населения (МГН):  люди, испытывающие затруднения при самостоятельном передвижении, получении услуги, необходимой информации или при ориентировании в пространстве. </w:t>
      </w:r>
    </w:p>
    <w:p w:rsidR="00000000" w:rsidDel="00000000" w:rsidP="00000000" w:rsidRDefault="00000000" w:rsidRPr="00000000" w14:paraId="0000001D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rFonts w:ascii="Times New Roman" w:cs="Times New Roman" w:eastAsia="Times New Roman" w:hAnsi="Times New Roman"/>
          <w:color w:val="1717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rFonts w:ascii="Times New Roman" w:cs="Times New Roman" w:eastAsia="Times New Roman" w:hAnsi="Times New Roman"/>
          <w:color w:val="1717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71700"/>
          <w:sz w:val="24"/>
          <w:szCs w:val="24"/>
          <w:rtl w:val="0"/>
        </w:rPr>
        <w:t xml:space="preserve">В данном нормативно-правовом акте выделяют четыре группы мобильности: </w:t>
      </w:r>
    </w:p>
    <w:p w:rsidR="00000000" w:rsidDel="00000000" w:rsidP="00000000" w:rsidRDefault="00000000" w:rsidRPr="00000000" w14:paraId="0000001F">
      <w:pPr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both"/>
        <w:rPr>
          <w:rFonts w:ascii="Times New Roman" w:cs="Times New Roman" w:eastAsia="Times New Roman" w:hAnsi="Times New Roman"/>
          <w:color w:val="1717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jc w:val="both"/>
        <w:rPr>
          <w:rFonts w:ascii="Times New Roman" w:cs="Times New Roman" w:eastAsia="Times New Roman" w:hAnsi="Times New Roman"/>
          <w:color w:val="1717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71700"/>
          <w:sz w:val="24"/>
          <w:szCs w:val="24"/>
          <w:rtl w:val="0"/>
        </w:rPr>
        <w:t xml:space="preserve">Люди, не имеющие ограничений по  мобильности, в том числе с дефектами  слуха;</w:t>
      </w:r>
    </w:p>
    <w:p w:rsidR="00000000" w:rsidDel="00000000" w:rsidP="00000000" w:rsidRDefault="00000000" w:rsidRPr="00000000" w14:paraId="00000021">
      <w:pPr>
        <w:widowControl w:val="0"/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jc w:val="both"/>
        <w:rPr>
          <w:rFonts w:ascii="Times New Roman" w:cs="Times New Roman" w:eastAsia="Times New Roman" w:hAnsi="Times New Roman"/>
          <w:color w:val="1717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71700"/>
          <w:sz w:val="24"/>
          <w:szCs w:val="24"/>
          <w:rtl w:val="0"/>
        </w:rPr>
        <w:t xml:space="preserve">Немощные люди, мобильность которых  снижена из-за старения организма (инвалиды  по старости), а также инвалиды  на протезах; </w:t>
      </w:r>
    </w:p>
    <w:p w:rsidR="00000000" w:rsidDel="00000000" w:rsidP="00000000" w:rsidRDefault="00000000" w:rsidRPr="00000000" w14:paraId="00000022">
      <w:pPr>
        <w:widowControl w:val="0"/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jc w:val="both"/>
        <w:rPr>
          <w:rFonts w:ascii="Times New Roman" w:cs="Times New Roman" w:eastAsia="Times New Roman" w:hAnsi="Times New Roman"/>
          <w:color w:val="1717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71700"/>
          <w:sz w:val="24"/>
          <w:szCs w:val="24"/>
          <w:rtl w:val="0"/>
        </w:rPr>
        <w:t xml:space="preserve">Инвалиды с недостатком зрения, пользующиеся  белой тростью, инвалиды,  использующие при движении дополнительные  опоры (костыли, палки), а также  люди с психическими отклонениями;</w:t>
      </w:r>
    </w:p>
    <w:p w:rsidR="00000000" w:rsidDel="00000000" w:rsidP="00000000" w:rsidRDefault="00000000" w:rsidRPr="00000000" w14:paraId="00000023">
      <w:pPr>
        <w:widowControl w:val="0"/>
        <w:numPr>
          <w:ilvl w:val="0"/>
          <w:numId w:val="3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hanging="360"/>
        <w:jc w:val="both"/>
        <w:rPr>
          <w:rFonts w:ascii="Times New Roman" w:cs="Times New Roman" w:eastAsia="Times New Roman" w:hAnsi="Times New Roman"/>
          <w:color w:val="1717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171700"/>
          <w:sz w:val="24"/>
          <w:szCs w:val="24"/>
          <w:rtl w:val="0"/>
        </w:rPr>
        <w:t xml:space="preserve">Инвалиды, передвигающиеся на креслах-колясках, приводимых в движение  вручную.</w:t>
      </w:r>
    </w:p>
    <w:p w:rsidR="00000000" w:rsidDel="00000000" w:rsidP="00000000" w:rsidRDefault="00000000" w:rsidRPr="00000000" w14:paraId="0000002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rFonts w:ascii="Times New Roman" w:cs="Times New Roman" w:eastAsia="Times New Roman" w:hAnsi="Times New Roman"/>
          <w:color w:val="1717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Справка </w:t>
      </w:r>
    </w:p>
    <w:p w:rsidR="00000000" w:rsidDel="00000000" w:rsidP="00000000" w:rsidRDefault="00000000" w:rsidRPr="00000000" w14:paraId="0000002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(при публикации новости данный фрагмент вставлять не нужно)</w:t>
      </w:r>
    </w:p>
    <w:p w:rsidR="00000000" w:rsidDel="00000000" w:rsidP="00000000" w:rsidRDefault="00000000" w:rsidRPr="00000000" w14:paraId="0000002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Компания ООО “РТ-НЭО Иркутск”  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</w:t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  <w:b w:val="1"/>
          <w:sz w:val="34"/>
          <w:szCs w:val="3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425.1968503937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Trebuchet MS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rFonts w:ascii="Trebuchet MS" w:cs="Trebuchet MS" w:eastAsia="Trebuchet MS" w:hAnsi="Trebuchet MS"/>
        <w:color w:val="4d4d4d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mailto:l.ivanova@groupstp.ru" TargetMode="External"/><Relationship Id="rId10" Type="http://schemas.openxmlformats.org/officeDocument/2006/relationships/hyperlink" Target="mailto:press@rtneo-irk.ru" TargetMode="External"/><Relationship Id="rId9" Type="http://schemas.openxmlformats.org/officeDocument/2006/relationships/hyperlink" Target="http://www.rostec.ru/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contact@rtneo-irk.ru" TargetMode="External"/><Relationship Id="rId8" Type="http://schemas.openxmlformats.org/officeDocument/2006/relationships/hyperlink" Target="http://www.rtneo-irk.r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